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зарубежной журналистики</w:t>
            </w:r>
          </w:p>
          <w:p>
            <w:pPr>
              <w:jc w:val="center"/>
              <w:spacing w:after="0" w:line="240" w:lineRule="auto"/>
              <w:rPr>
                <w:sz w:val="32"/>
                <w:szCs w:val="32"/>
              </w:rPr>
            </w:pPr>
            <w:r>
              <w:rPr>
                <w:rFonts w:ascii="Times New Roman" w:hAnsi="Times New Roman" w:cs="Times New Roman"/>
                <w:color w:val="#000000"/>
                <w:sz w:val="32"/>
                <w:szCs w:val="32"/>
              </w:rPr>
              <w:t> Б1.О.06.04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/Маленьких А.Н./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Б1.О.06.04 «История зарубежной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зарубежной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Б1.О.06.04 «История зарубежной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региональные средства массовой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99.8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Зарождение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Журналистика 19-начала 20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791.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61.1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европейские печатные периодические издания начала XVII века («Avisa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Relation oder Zeitung» И. Каролюса (Аугсбург, 1609) и др.). Их внешний вид, содержание и качество печати. Переводная информация из других стран и место внутренних новостей. Этапы распространения газет в Европе. Генетическая связь первых газет с письмами, итальянскими Avvisi и «книгами новостей». Роль голландских «курантов» в становлении английской и французской журналистики.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pPr>
              <w:jc w:val="both"/>
              <w:spacing w:after="0" w:line="240" w:lineRule="auto"/>
              <w:rPr>
                <w:sz w:val="24"/>
                <w:szCs w:val="24"/>
              </w:rPr>
            </w:pPr>
            <w:r>
              <w:rPr>
                <w:rFonts w:ascii="Times New Roman" w:hAnsi="Times New Roman" w:cs="Times New Roman"/>
                <w:color w:val="#000000"/>
                <w:sz w:val="24"/>
                <w:szCs w:val="24"/>
              </w:rPr>
              <w:t> Названия первых газет и наследие пражурналистики. Способы распространения и читательская аудитория первых печатных изданий. Изменение внешнего вида газет во 2-й пол. XVII века.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Секуляризация знания и развитие науки в XVII веке.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появления первых европейских научных журналов («Журнал ученых», (1665), Acta Eruditorium, (1682) и др.). Их содержание и жанровая специфика публикуемых материалов. Роль журналов в обмене научными знаниями и распространении новых философских идей. Ориентация на полемику и спор. Философско-литературный журнал П. Бейля «Новости литературной республики» (1684). Общественный резонанс и реакция на него религиозных ортодоксов во Франции. Журнал Ж. Леклерка «Всеобщая историческая библиотека» (1688). Соединение 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pPr>
              <w:jc w:val="both"/>
              <w:spacing w:after="0" w:line="240" w:lineRule="auto"/>
              <w:rPr>
                <w:sz w:val="24"/>
                <w:szCs w:val="24"/>
              </w:rPr>
            </w:pPr>
            <w:r>
              <w:rPr>
                <w:rFonts w:ascii="Times New Roman" w:hAnsi="Times New Roman" w:cs="Times New Roman"/>
                <w:color w:val="#000000"/>
                <w:sz w:val="24"/>
                <w:szCs w:val="24"/>
              </w:rPr>
              <w:t>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 Роль религиозной идеологии в подготовке революции. Догматы пуритан и пуританская публицистика. Политические, экономические и религиозные противоречия английской революции.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публицистика Европы и Северо-американских колоний 17-18 вв.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просветительской журналистики в произведениях Б. Франклина. Моральный кодекс американца по произведениям Франклина. Обоснование необходимости независимости Америки в памфлете Т. Пейна «Здравый смысл».Американская концепция свободы печати. Т. Джефферсон — публицист. Т. Джефферсон о свободе печати. Политическая позиция А. Гамильтона и Д. Мэдисона в серии эссе «Федералист». Особенности просветительской идеологии во Франции. Общественная и публицистическая деятельность Вольтера. Религиозная вера и институт церкви в памфлетах Вольтера. Реакция католической церкви на антирелигиозную публицистику французских просветителей. Французские просветители о государстве и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журналистики в Германии.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немецкого Просвещения: эстетическая и философская проблематика.</w:t>
            </w:r>
          </w:p>
          <w:p>
            <w:pPr>
              <w:jc w:val="both"/>
              <w:spacing w:after="0" w:line="240" w:lineRule="auto"/>
              <w:rPr>
                <w:sz w:val="24"/>
                <w:szCs w:val="24"/>
              </w:rPr>
            </w:pPr>
            <w:r>
              <w:rPr>
                <w:rFonts w:ascii="Times New Roman" w:hAnsi="Times New Roman" w:cs="Times New Roman"/>
                <w:color w:val="#000000"/>
                <w:sz w:val="24"/>
                <w:szCs w:val="24"/>
              </w:rPr>
              <w:t> Немецкие нравоучительные журналы как форма бюргерской журналистики («Разум- ник» (1713), «Беседы живописцев» (1721), «Патриот» (1724) и др.). Их роль в распространении просветительских идей. Журналы Готшеда «Разумные порицательницы» (1725) и «Честный человек» (1727). Влияние английских образцов. Патриотическая тематика в немецких журналах. Тиражи, сфера распространения и круг читателей. Совмещение занимательности формы и образовательно-полезного содержания. Основные жанры немецкой журналистики. Берлинский журнал Ф. Николаи и М. Мендельсона «Письма о новейшей литературе» (1759). Своеобразие «Литературных писем» Лессинга. Журнал Лессинга «Гамбургская драматургия» (1767).</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буржуазная революция и печать тех лет. Расцвет памфлетной публицистики. Появление журналов.</w:t>
            </w:r>
          </w:p>
        </w:tc>
      </w:tr>
      <w:tr>
        <w:trPr>
          <w:trHeight w:hRule="exact" w:val="581.82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Памфлет: происхождение и эволюция, характерные черты и функции.</w:t>
            </w:r>
          </w:p>
          <w:p>
            <w:pPr>
              <w:jc w:val="both"/>
              <w:spacing w:after="0" w:line="240" w:lineRule="auto"/>
              <w:rPr>
                <w:sz w:val="24"/>
                <w:szCs w:val="24"/>
              </w:rPr>
            </w:pPr>
            <w:r>
              <w:rPr>
                <w:rFonts w:ascii="Times New Roman" w:hAnsi="Times New Roman" w:cs="Times New Roman"/>
                <w:color w:val="#000000"/>
                <w:sz w:val="24"/>
                <w:szCs w:val="24"/>
              </w:rPr>
              <w:t> Памфлетная публицистика английской буржуазной революции.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Английская концепция свободы печати.</w:t>
            </w:r>
          </w:p>
          <w:p>
            <w:pPr>
              <w:jc w:val="both"/>
              <w:spacing w:after="0" w:line="240" w:lineRule="auto"/>
              <w:rPr>
                <w:sz w:val="24"/>
                <w:szCs w:val="24"/>
              </w:rPr>
            </w:pPr>
            <w:r>
              <w:rPr>
                <w:rFonts w:ascii="Times New Roman" w:hAnsi="Times New Roman" w:cs="Times New Roman"/>
                <w:color w:val="#000000"/>
                <w:sz w:val="24"/>
                <w:szCs w:val="24"/>
              </w:rPr>
              <w:t> Позиция Мильтона по вопросу цензуры в «Ареопагитике».</w:t>
            </w:r>
          </w:p>
          <w:p>
            <w:pPr>
              <w:jc w:val="both"/>
              <w:spacing w:after="0" w:line="240" w:lineRule="auto"/>
              <w:rPr>
                <w:sz w:val="24"/>
                <w:szCs w:val="24"/>
              </w:rPr>
            </w:pPr>
            <w:r>
              <w:rPr>
                <w:rFonts w:ascii="Times New Roman" w:hAnsi="Times New Roman" w:cs="Times New Roman"/>
                <w:color w:val="#000000"/>
                <w:sz w:val="24"/>
                <w:szCs w:val="24"/>
              </w:rPr>
              <w:t> «Ареопагитика» и античное ораторское искусство.</w:t>
            </w:r>
          </w:p>
          <w:p>
            <w:pPr>
              <w:jc w:val="both"/>
              <w:spacing w:after="0" w:line="240" w:lineRule="auto"/>
              <w:rPr>
                <w:sz w:val="24"/>
                <w:szCs w:val="24"/>
              </w:rPr>
            </w:pPr>
            <w:r>
              <w:rPr>
                <w:rFonts w:ascii="Times New Roman" w:hAnsi="Times New Roman" w:cs="Times New Roman"/>
                <w:color w:val="#000000"/>
                <w:sz w:val="24"/>
                <w:szCs w:val="24"/>
              </w:rPr>
              <w:t> Право и закон в памфлете Д. Лильберна «Защита прирожденного права Англии».</w:t>
            </w:r>
          </w:p>
          <w:p>
            <w:pPr>
              <w:jc w:val="both"/>
              <w:spacing w:after="0" w:line="240" w:lineRule="auto"/>
              <w:rPr>
                <w:sz w:val="24"/>
                <w:szCs w:val="24"/>
              </w:rPr>
            </w:pPr>
            <w:r>
              <w:rPr>
                <w:rFonts w:ascii="Times New Roman" w:hAnsi="Times New Roman" w:cs="Times New Roman"/>
                <w:color w:val="#000000"/>
                <w:sz w:val="24"/>
                <w:szCs w:val="24"/>
              </w:rPr>
              <w:t> Библейская образность, религиозная риторика и социальные проблемы в трактатах и памфлетах Дж. Уинстэнли.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Качественная и массовая пресса. Движение «разгребателей грязи».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Движение прогрессистов и «разгребателей грязи»: социальные предпосылки и общественный резонанс. Новые методы работы журналистов-макрейкеров. Истоки и характерные черты жанра журналистского расследования (на примере публикаций Н. Блай, Я. Рииса, Л. Стеффенса). Основные тенденции развития американской печати в 1-й пол. XX века. Социальная критика в статьях Дж. Лондона. Очерковые элементы в публикациях Э. Хемингуэя.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Появление радио. Основы организации и финансирования радиовещания. Зарождение оповещения. Телевидение.</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гражданского радиовещания в Европе.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 Предпосылки развития радиовещания в Великобритании. Организация труда и содержание программ Би-Би-Си (1922). Би-Би-Си и британское правительство.</w:t>
            </w:r>
          </w:p>
          <w:p>
            <w:pPr>
              <w:jc w:val="both"/>
              <w:spacing w:after="0" w:line="240" w:lineRule="auto"/>
              <w:rPr>
                <w:sz w:val="24"/>
                <w:szCs w:val="24"/>
              </w:rPr>
            </w:pPr>
            <w:r>
              <w:rPr>
                <w:rFonts w:ascii="Times New Roman" w:hAnsi="Times New Roman" w:cs="Times New Roman"/>
                <w:color w:val="#000000"/>
                <w:sz w:val="24"/>
                <w:szCs w:val="24"/>
              </w:rPr>
              <w:t> Становление радиовещания во Франции.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 Государственная политика в области радиовещания в Германии в 20-30-е гг. Радио как средство пропаганды при нацистах. Радио как инструмент внешней политики. Причины слабого развития радио в Италии в 1920-е годы. Государственная политика в области вещания в 1930-40-е годы.</w:t>
            </w:r>
          </w:p>
          <w:p>
            <w:pPr>
              <w:jc w:val="both"/>
              <w:spacing w:after="0" w:line="240" w:lineRule="auto"/>
              <w:rPr>
                <w:sz w:val="24"/>
                <w:szCs w:val="24"/>
              </w:rPr>
            </w:pPr>
            <w:r>
              <w:rPr>
                <w:rFonts w:ascii="Times New Roman" w:hAnsi="Times New Roman" w:cs="Times New Roman"/>
                <w:color w:val="#000000"/>
                <w:sz w:val="24"/>
                <w:szCs w:val="24"/>
              </w:rPr>
              <w:t>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pPr>
              <w:jc w:val="both"/>
              <w:spacing w:after="0" w:line="240" w:lineRule="auto"/>
              <w:rPr>
                <w:sz w:val="24"/>
                <w:szCs w:val="24"/>
              </w:rPr>
            </w:pPr>
            <w:r>
              <w:rPr>
                <w:rFonts w:ascii="Times New Roman" w:hAnsi="Times New Roman" w:cs="Times New Roman"/>
                <w:color w:val="#000000"/>
                <w:sz w:val="24"/>
                <w:szCs w:val="24"/>
              </w:rPr>
              <w:t>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 Три типа телевизионных спутников. Различия в принципах их действия, функциях и охвате территории.</w:t>
            </w:r>
          </w:p>
          <w:p>
            <w:pPr>
              <w:jc w:val="both"/>
              <w:spacing w:after="0" w:line="240" w:lineRule="auto"/>
              <w:rPr>
                <w:sz w:val="24"/>
                <w:szCs w:val="24"/>
              </w:rPr>
            </w:pPr>
            <w:r>
              <w:rPr>
                <w:rFonts w:ascii="Times New Roman" w:hAnsi="Times New Roman" w:cs="Times New Roman"/>
                <w:color w:val="#000000"/>
                <w:sz w:val="24"/>
                <w:szCs w:val="24"/>
              </w:rPr>
              <w:t>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pPr>
              <w:jc w:val="both"/>
              <w:spacing w:after="0" w:line="240" w:lineRule="auto"/>
              <w:rPr>
                <w:sz w:val="24"/>
                <w:szCs w:val="24"/>
              </w:rPr>
            </w:pPr>
            <w:r>
              <w:rPr>
                <w:rFonts w:ascii="Times New Roman" w:hAnsi="Times New Roman" w:cs="Times New Roman"/>
                <w:color w:val="#000000"/>
                <w:sz w:val="24"/>
                <w:szCs w:val="24"/>
              </w:rPr>
              <w:t> Развитие механического телевидения в Германии в 1920-30-е гг. Телевещание в период нацистского правления. Первые шаги электронного телевидения.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репортажа, интервью. Развитие периодики по типам изданий в первой половине XX века.</w:t>
            </w:r>
          </w:p>
        </w:tc>
      </w:tr>
      <w:tr>
        <w:trPr>
          <w:trHeight w:hRule="exact" w:val="350.1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Европейские периодические издания были дифференцированы по идейно-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политическим признакам, образуя несколько крупных групп:</w:t>
            </w:r>
          </w:p>
          <w:p>
            <w:pPr>
              <w:jc w:val="both"/>
              <w:spacing w:after="0" w:line="240" w:lineRule="auto"/>
              <w:rPr>
                <w:sz w:val="24"/>
                <w:szCs w:val="24"/>
              </w:rPr>
            </w:pPr>
            <w:r>
              <w:rPr>
                <w:rFonts w:ascii="Times New Roman" w:hAnsi="Times New Roman" w:cs="Times New Roman"/>
                <w:color w:val="#000000"/>
                <w:sz w:val="24"/>
                <w:szCs w:val="24"/>
              </w:rPr>
              <w:t> – монархическая пресса – сохраняла сильные позиции в основном до первой мировой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 стианской демократии – в том числе немецкие газеты «General Anzeiger» («Всеобщий вест-ник»), «Bayernkurier» («Баварский курьер»), итальянская «Popolo» («Народ») и другие из-дания;</w:t>
            </w:r>
          </w:p>
          <w:p>
            <w:pPr>
              <w:jc w:val="both"/>
              <w:spacing w:after="0" w:line="240" w:lineRule="auto"/>
              <w:rPr>
                <w:sz w:val="24"/>
                <w:szCs w:val="24"/>
              </w:rPr>
            </w:pPr>
            <w:r>
              <w:rPr>
                <w:rFonts w:ascii="Times New Roman" w:hAnsi="Times New Roman" w:cs="Times New Roman"/>
                <w:color w:val="#000000"/>
                <w:sz w:val="24"/>
                <w:szCs w:val="24"/>
              </w:rPr>
              <w:t> –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pPr>
              <w:jc w:val="both"/>
              <w:spacing w:after="0" w:line="240" w:lineRule="auto"/>
              <w:rPr>
                <w:sz w:val="24"/>
                <w:szCs w:val="24"/>
              </w:rPr>
            </w:pPr>
            <w:r>
              <w:rPr>
                <w:rFonts w:ascii="Times New Roman" w:hAnsi="Times New Roman" w:cs="Times New Roman"/>
                <w:color w:val="#000000"/>
                <w:sz w:val="24"/>
                <w:szCs w:val="24"/>
              </w:rPr>
              <w:t> – социал-демократическая печать, представленная органами партий – членов Социа- листического Интернационала;</w:t>
            </w:r>
          </w:p>
          <w:p>
            <w:pPr>
              <w:jc w:val="both"/>
              <w:spacing w:after="0" w:line="240" w:lineRule="auto"/>
              <w:rPr>
                <w:sz w:val="24"/>
                <w:szCs w:val="24"/>
              </w:rPr>
            </w:pPr>
            <w:r>
              <w:rPr>
                <w:rFonts w:ascii="Times New Roman" w:hAnsi="Times New Roman" w:cs="Times New Roman"/>
                <w:color w:val="#000000"/>
                <w:sz w:val="24"/>
                <w:szCs w:val="24"/>
              </w:rPr>
              <w:t> – коммунистическая пресса, издаваемая компартиями, созданными после 1917 г. на базе левого крыла социалистических и социал-демократических партий;</w:t>
            </w:r>
          </w:p>
          <w:p>
            <w:pPr>
              <w:jc w:val="both"/>
              <w:spacing w:after="0" w:line="240" w:lineRule="auto"/>
              <w:rPr>
                <w:sz w:val="24"/>
                <w:szCs w:val="24"/>
              </w:rPr>
            </w:pPr>
            <w:r>
              <w:rPr>
                <w:rFonts w:ascii="Times New Roman" w:hAnsi="Times New Roman" w:cs="Times New Roman"/>
                <w:color w:val="#000000"/>
                <w:sz w:val="24"/>
                <w:szCs w:val="24"/>
              </w:rPr>
              <w:t> –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pPr>
              <w:jc w:val="both"/>
              <w:spacing w:after="0" w:line="240" w:lineRule="auto"/>
              <w:rPr>
                <w:sz w:val="24"/>
                <w:szCs w:val="24"/>
              </w:rPr>
            </w:pPr>
            <w:r>
              <w:rPr>
                <w:rFonts w:ascii="Times New Roman" w:hAnsi="Times New Roman" w:cs="Times New Roman"/>
                <w:color w:val="#000000"/>
                <w:sz w:val="24"/>
                <w:szCs w:val="24"/>
              </w:rPr>
              <w:t> –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pPr>
              <w:jc w:val="both"/>
              <w:spacing w:after="0" w:line="240" w:lineRule="auto"/>
              <w:rPr>
                <w:sz w:val="24"/>
                <w:szCs w:val="24"/>
              </w:rPr>
            </w:pPr>
            <w:r>
              <w:rPr>
                <w:rFonts w:ascii="Times New Roman" w:hAnsi="Times New Roman" w:cs="Times New Roman"/>
                <w:color w:val="#000000"/>
                <w:sz w:val="24"/>
                <w:szCs w:val="24"/>
              </w:rPr>
              <w:t> – печать «экологических» партии и движений.</w:t>
            </w:r>
          </w:p>
          <w:p>
            <w:pPr>
              <w:jc w:val="both"/>
              <w:spacing w:after="0" w:line="240" w:lineRule="auto"/>
              <w:rPr>
                <w:sz w:val="24"/>
                <w:szCs w:val="24"/>
              </w:rPr>
            </w:pPr>
            <w:r>
              <w:rPr>
                <w:rFonts w:ascii="Times New Roman" w:hAnsi="Times New Roman" w:cs="Times New Roman"/>
                <w:color w:val="#000000"/>
                <w:sz w:val="24"/>
                <w:szCs w:val="24"/>
              </w:rPr>
              <w:t> В двадцатые-тридцатые годы XX в. оформилась большая типологическая группа жур- нальной периодики – журналы новостей. Родоначальником и ярким представителем этого типа журналов является «Time». Характерным элементом содержания современных ежене -дельных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Изменение характера и организации редакционной работы. Этические кодексы журналистов.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нормы деятельности журналиста. Особенности работы журнали-ста с позиции этических норм и общественных устоев современного мира. Намеренные и ненамеренные нарушения общественных норм со стороны журналиста. Возможные по- следствия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Колониальная пресса. Издания стран метрополий. Клерикальная пресса. Пат- риотические издания.</w:t>
            </w:r>
          </w:p>
        </w:tc>
      </w:tr>
      <w:tr>
        <w:trPr>
          <w:trHeight w:hRule="exact" w:val="515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периодической печати в колониальных владениях. Виды колониальной прессы. Основные группы изданий:</w:t>
            </w:r>
          </w:p>
          <w:p>
            <w:pPr>
              <w:jc w:val="both"/>
              <w:spacing w:after="0" w:line="240" w:lineRule="auto"/>
              <w:rPr>
                <w:sz w:val="24"/>
                <w:szCs w:val="24"/>
              </w:rPr>
            </w:pPr>
            <w:r>
              <w:rPr>
                <w:rFonts w:ascii="Times New Roman" w:hAnsi="Times New Roman" w:cs="Times New Roman"/>
                <w:color w:val="#000000"/>
                <w:sz w:val="24"/>
                <w:szCs w:val="24"/>
              </w:rPr>
              <w:t> -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 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pPr>
              <w:jc w:val="both"/>
              <w:spacing w:after="0" w:line="240" w:lineRule="auto"/>
              <w:rPr>
                <w:sz w:val="24"/>
                <w:szCs w:val="24"/>
              </w:rPr>
            </w:pPr>
            <w:r>
              <w:rPr>
                <w:rFonts w:ascii="Times New Roman" w:hAnsi="Times New Roman" w:cs="Times New Roman"/>
                <w:color w:val="#000000"/>
                <w:sz w:val="24"/>
                <w:szCs w:val="24"/>
              </w:rPr>
              <w:t> -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pPr>
              <w:jc w:val="both"/>
              <w:spacing w:after="0" w:line="240" w:lineRule="auto"/>
              <w:rPr>
                <w:sz w:val="24"/>
                <w:szCs w:val="24"/>
              </w:rPr>
            </w:pPr>
            <w:r>
              <w:rPr>
                <w:rFonts w:ascii="Times New Roman" w:hAnsi="Times New Roman" w:cs="Times New Roman"/>
                <w:color w:val="#000000"/>
                <w:sz w:val="24"/>
                <w:szCs w:val="24"/>
              </w:rPr>
              <w:t> -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p>
            <w:pPr>
              <w:jc w:val="both"/>
              <w:spacing w:after="0" w:line="240" w:lineRule="auto"/>
              <w:rPr>
                <w:sz w:val="24"/>
                <w:szCs w:val="24"/>
              </w:rPr>
            </w:pPr>
            <w:r>
              <w:rPr>
                <w:rFonts w:ascii="Times New Roman" w:hAnsi="Times New Roman" w:cs="Times New Roman"/>
                <w:color w:val="#000000"/>
                <w:sz w:val="24"/>
                <w:szCs w:val="24"/>
              </w:rPr>
              <w:t> - печать религиозных миссий: католических, протестантских. Также в 60-е годы по- являются газеты религиозных миссий.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 политическая ситуация в 20-е годы и положение немецкой печати. Изменение тематики и места в политической жизни. Художественная публицистика Э. Киша («Цари, попы, большевики» (1927) и др.). «Нацистская революция» начала 30-х годов и ее последствия для немецкой журналистики.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pPr>
              <w:jc w:val="both"/>
              <w:spacing w:after="0" w:line="240" w:lineRule="auto"/>
              <w:rPr>
                <w:sz w:val="24"/>
                <w:szCs w:val="24"/>
              </w:rPr>
            </w:pPr>
            <w:r>
              <w:rPr>
                <w:rFonts w:ascii="Times New Roman" w:hAnsi="Times New Roman" w:cs="Times New Roman"/>
                <w:color w:val="#000000"/>
                <w:sz w:val="24"/>
                <w:szCs w:val="24"/>
              </w:rPr>
              <w:t>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 Журналистика Германии в конце 1940-х годов. Политика оккупационных властей в области СМИ.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Первые европейские печатные периодические издания начала XVII века («Avisa Relation oder Zeitung» И. Каролюса (Аугсбург, 1609) и др.).</w:t>
            </w:r>
          </w:p>
          <w:p>
            <w:pPr>
              <w:jc w:val="left"/>
              <w:spacing w:after="0" w:line="240" w:lineRule="auto"/>
              <w:rPr>
                <w:sz w:val="24"/>
                <w:szCs w:val="24"/>
              </w:rPr>
            </w:pPr>
            <w:r>
              <w:rPr>
                <w:rFonts w:ascii="Times New Roman" w:hAnsi="Times New Roman" w:cs="Times New Roman"/>
                <w:color w:val="#000000"/>
                <w:sz w:val="24"/>
                <w:szCs w:val="24"/>
              </w:rPr>
              <w:t> 2.	Их внешний вид, содержание и качество печати. Переводная информация из других стран и место внутренних новостей.</w:t>
            </w:r>
          </w:p>
          <w:p>
            <w:pPr>
              <w:jc w:val="left"/>
              <w:spacing w:after="0" w:line="240" w:lineRule="auto"/>
              <w:rPr>
                <w:sz w:val="24"/>
                <w:szCs w:val="24"/>
              </w:rPr>
            </w:pPr>
            <w:r>
              <w:rPr>
                <w:rFonts w:ascii="Times New Roman" w:hAnsi="Times New Roman" w:cs="Times New Roman"/>
                <w:color w:val="#000000"/>
                <w:sz w:val="24"/>
                <w:szCs w:val="24"/>
              </w:rPr>
              <w:t> 3.	 Этапы распространения газет в Европе. Генетическая связь первых газет с письмами, итальянскими Avvisi и «книгами новостей».</w:t>
            </w:r>
          </w:p>
          <w:p>
            <w:pPr>
              <w:jc w:val="left"/>
              <w:spacing w:after="0" w:line="240" w:lineRule="auto"/>
              <w:rPr>
                <w:sz w:val="24"/>
                <w:szCs w:val="24"/>
              </w:rPr>
            </w:pPr>
            <w:r>
              <w:rPr>
                <w:rFonts w:ascii="Times New Roman" w:hAnsi="Times New Roman" w:cs="Times New Roman"/>
                <w:color w:val="#000000"/>
                <w:sz w:val="24"/>
                <w:szCs w:val="24"/>
              </w:rPr>
              <w:t> 4.	Роль голландских «курантов» в становлении английской и французской журналистики.</w:t>
            </w:r>
          </w:p>
          <w:p>
            <w:pPr>
              <w:jc w:val="left"/>
              <w:spacing w:after="0" w:line="240" w:lineRule="auto"/>
              <w:rPr>
                <w:sz w:val="24"/>
                <w:szCs w:val="24"/>
              </w:rPr>
            </w:pPr>
            <w:r>
              <w:rPr>
                <w:rFonts w:ascii="Times New Roman" w:hAnsi="Times New Roman" w:cs="Times New Roman"/>
                <w:color w:val="#000000"/>
                <w:sz w:val="24"/>
                <w:szCs w:val="24"/>
              </w:rPr>
              <w:t> 5.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pPr>
              <w:jc w:val="left"/>
              <w:spacing w:after="0" w:line="240" w:lineRule="auto"/>
              <w:rPr>
                <w:sz w:val="24"/>
                <w:szCs w:val="24"/>
              </w:rPr>
            </w:pPr>
            <w:r>
              <w:rPr>
                <w:rFonts w:ascii="Times New Roman" w:hAnsi="Times New Roman" w:cs="Times New Roman"/>
                <w:color w:val="#000000"/>
                <w:sz w:val="24"/>
                <w:szCs w:val="24"/>
              </w:rPr>
              <w:t> 6.	Названия первых газет и наследие пражурналистики. С</w:t>
            </w:r>
          </w:p>
          <w:p>
            <w:pPr>
              <w:jc w:val="left"/>
              <w:spacing w:after="0" w:line="240" w:lineRule="auto"/>
              <w:rPr>
                <w:sz w:val="24"/>
                <w:szCs w:val="24"/>
              </w:rPr>
            </w:pPr>
            <w:r>
              <w:rPr>
                <w:rFonts w:ascii="Times New Roman" w:hAnsi="Times New Roman" w:cs="Times New Roman"/>
                <w:color w:val="#000000"/>
                <w:sz w:val="24"/>
                <w:szCs w:val="24"/>
              </w:rPr>
              <w:t> 7.	пособы распространения и читательская аудитория первых печатных изданий. Изменение внешнего вида газет во 2-й пол. XVII века.</w:t>
            </w:r>
          </w:p>
          <w:p>
            <w:pPr>
              <w:jc w:val="left"/>
              <w:spacing w:after="0" w:line="240" w:lineRule="auto"/>
              <w:rPr>
                <w:sz w:val="24"/>
                <w:szCs w:val="24"/>
              </w:rPr>
            </w:pPr>
            <w:r>
              <w:rPr>
                <w:rFonts w:ascii="Times New Roman" w:hAnsi="Times New Roman" w:cs="Times New Roman"/>
                <w:color w:val="#000000"/>
                <w:sz w:val="24"/>
                <w:szCs w:val="24"/>
              </w:rPr>
              <w:t> 8.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Секуляризация знания и развитие науки в XVII веке.</w:t>
            </w:r>
          </w:p>
        </w:tc>
      </w:tr>
      <w:tr>
        <w:trPr>
          <w:trHeight w:hRule="exact" w:val="21.31518"/>
        </w:trPr>
        <w:tc>
          <w:tcPr>
            <w:tcW w:w="9640" w:type="dxa"/>
          </w:tcPr>
          <w:p/>
        </w:tc>
      </w:tr>
      <w:tr>
        <w:trPr>
          <w:trHeight w:hRule="exact" w:val="3095.3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Причины появления первых европейских научных журналов («Журнал ученых», (1665), Acta Eruditorium, (1682) и др.). Их содержание и жанровая специфика публикуемых материалов.</w:t>
            </w:r>
          </w:p>
          <w:p>
            <w:pPr>
              <w:jc w:val="left"/>
              <w:spacing w:after="0" w:line="240" w:lineRule="auto"/>
              <w:rPr>
                <w:sz w:val="24"/>
                <w:szCs w:val="24"/>
              </w:rPr>
            </w:pPr>
            <w:r>
              <w:rPr>
                <w:rFonts w:ascii="Times New Roman" w:hAnsi="Times New Roman" w:cs="Times New Roman"/>
                <w:color w:val="#000000"/>
                <w:sz w:val="24"/>
                <w:szCs w:val="24"/>
              </w:rPr>
              <w:t> 2.	Роль журналов в обмене научными знаниями и распространении новых философских идей. Ориентация на полемику и спор.</w:t>
            </w:r>
          </w:p>
          <w:p>
            <w:pPr>
              <w:jc w:val="left"/>
              <w:spacing w:after="0" w:line="240" w:lineRule="auto"/>
              <w:rPr>
                <w:sz w:val="24"/>
                <w:szCs w:val="24"/>
              </w:rPr>
            </w:pPr>
            <w:r>
              <w:rPr>
                <w:rFonts w:ascii="Times New Roman" w:hAnsi="Times New Roman" w:cs="Times New Roman"/>
                <w:color w:val="#000000"/>
                <w:sz w:val="24"/>
                <w:szCs w:val="24"/>
              </w:rPr>
              <w:t> 3.	Философско-литературный журнал П. Бейля «Новости литературной республики» (1684). Общественный резонанс и реакция на него религиозных ортодоксов во Франции.</w:t>
            </w:r>
          </w:p>
          <w:p>
            <w:pPr>
              <w:jc w:val="left"/>
              <w:spacing w:after="0" w:line="240" w:lineRule="auto"/>
              <w:rPr>
                <w:sz w:val="24"/>
                <w:szCs w:val="24"/>
              </w:rPr>
            </w:pPr>
            <w:r>
              <w:rPr>
                <w:rFonts w:ascii="Times New Roman" w:hAnsi="Times New Roman" w:cs="Times New Roman"/>
                <w:color w:val="#000000"/>
                <w:sz w:val="24"/>
                <w:szCs w:val="24"/>
              </w:rPr>
              <w:t> 4.	Журнал Ж. Леклерка «Всеобщая историческая библиотека» (1688). Соединение научно- популярного и развлекательного начала в первом журнале «для легкого чтения»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«Галантный Меркурий» (1672). «Светскость» и «галантность» журнала. Круг читателей и авторов.</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w:t>
            </w:r>
          </w:p>
          <w:p>
            <w:pPr>
              <w:jc w:val="left"/>
              <w:spacing w:after="0" w:line="240" w:lineRule="auto"/>
              <w:rPr>
                <w:sz w:val="24"/>
                <w:szCs w:val="24"/>
              </w:rPr>
            </w:pPr>
            <w:r>
              <w:rPr>
                <w:rFonts w:ascii="Times New Roman" w:hAnsi="Times New Roman" w:cs="Times New Roman"/>
                <w:color w:val="#000000"/>
                <w:sz w:val="24"/>
                <w:szCs w:val="24"/>
              </w:rPr>
              <w:t> 6.	Роль религиозной идеологии в подготовке революции. Догматы пуритан и пуританская публицистика.</w:t>
            </w:r>
          </w:p>
          <w:p>
            <w:pPr>
              <w:jc w:val="left"/>
              <w:spacing w:after="0" w:line="240" w:lineRule="auto"/>
              <w:rPr>
                <w:sz w:val="24"/>
                <w:szCs w:val="24"/>
              </w:rPr>
            </w:pPr>
            <w:r>
              <w:rPr>
                <w:rFonts w:ascii="Times New Roman" w:hAnsi="Times New Roman" w:cs="Times New Roman"/>
                <w:color w:val="#000000"/>
                <w:sz w:val="24"/>
                <w:szCs w:val="24"/>
              </w:rPr>
              <w:t> 7.	Политические, экономические и религиозные противоречия английской революции.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публицистика Европы и Северо-американских колоний 17-18 вв.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Традиции просветительской журналистики в произведениях Б. Франклина.</w:t>
            </w:r>
          </w:p>
          <w:p>
            <w:pPr>
              <w:jc w:val="left"/>
              <w:spacing w:after="0" w:line="240" w:lineRule="auto"/>
              <w:rPr>
                <w:sz w:val="24"/>
                <w:szCs w:val="24"/>
              </w:rPr>
            </w:pPr>
            <w:r>
              <w:rPr>
                <w:rFonts w:ascii="Times New Roman" w:hAnsi="Times New Roman" w:cs="Times New Roman"/>
                <w:color w:val="#000000"/>
                <w:sz w:val="24"/>
                <w:szCs w:val="24"/>
              </w:rPr>
              <w:t> 2.	Моральный кодекс американца по произведениям Франклина.</w:t>
            </w:r>
          </w:p>
          <w:p>
            <w:pPr>
              <w:jc w:val="left"/>
              <w:spacing w:after="0" w:line="240" w:lineRule="auto"/>
              <w:rPr>
                <w:sz w:val="24"/>
                <w:szCs w:val="24"/>
              </w:rPr>
            </w:pPr>
            <w:r>
              <w:rPr>
                <w:rFonts w:ascii="Times New Roman" w:hAnsi="Times New Roman" w:cs="Times New Roman"/>
                <w:color w:val="#000000"/>
                <w:sz w:val="24"/>
                <w:szCs w:val="24"/>
              </w:rPr>
              <w:t> 3.	Обоснование необходимости независимости Америки в памфлете Т. Пейна «Здравый смысл».</w:t>
            </w:r>
          </w:p>
          <w:p>
            <w:pPr>
              <w:jc w:val="left"/>
              <w:spacing w:after="0" w:line="240" w:lineRule="auto"/>
              <w:rPr>
                <w:sz w:val="24"/>
                <w:szCs w:val="24"/>
              </w:rPr>
            </w:pPr>
            <w:r>
              <w:rPr>
                <w:rFonts w:ascii="Times New Roman" w:hAnsi="Times New Roman" w:cs="Times New Roman"/>
                <w:color w:val="#000000"/>
                <w:sz w:val="24"/>
                <w:szCs w:val="24"/>
              </w:rPr>
              <w:t> 4.	Американская концепция свободы печати.</w:t>
            </w:r>
          </w:p>
          <w:p>
            <w:pPr>
              <w:jc w:val="left"/>
              <w:spacing w:after="0" w:line="240" w:lineRule="auto"/>
              <w:rPr>
                <w:sz w:val="24"/>
                <w:szCs w:val="24"/>
              </w:rPr>
            </w:pPr>
            <w:r>
              <w:rPr>
                <w:rFonts w:ascii="Times New Roman" w:hAnsi="Times New Roman" w:cs="Times New Roman"/>
                <w:color w:val="#000000"/>
                <w:sz w:val="24"/>
                <w:szCs w:val="24"/>
              </w:rPr>
              <w:t> 5.	Т. Джефферсон — публицист. Т. Джефферсон о свободе печати.</w:t>
            </w:r>
          </w:p>
          <w:p>
            <w:pPr>
              <w:jc w:val="left"/>
              <w:spacing w:after="0" w:line="240" w:lineRule="auto"/>
              <w:rPr>
                <w:sz w:val="24"/>
                <w:szCs w:val="24"/>
              </w:rPr>
            </w:pPr>
            <w:r>
              <w:rPr>
                <w:rFonts w:ascii="Times New Roman" w:hAnsi="Times New Roman" w:cs="Times New Roman"/>
                <w:color w:val="#000000"/>
                <w:sz w:val="24"/>
                <w:szCs w:val="24"/>
              </w:rPr>
              <w:t> 6.	Политическая позиция А. Гамильтона и Д. Мэдисона в серии эссе «Федералист».</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журналистики в Германии.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Своеобразие немецкого Просвещения: эстетическая и философская проблематика.</w:t>
            </w:r>
          </w:p>
          <w:p>
            <w:pPr>
              <w:jc w:val="left"/>
              <w:spacing w:after="0" w:line="240" w:lineRule="auto"/>
              <w:rPr>
                <w:sz w:val="24"/>
                <w:szCs w:val="24"/>
              </w:rPr>
            </w:pPr>
            <w:r>
              <w:rPr>
                <w:rFonts w:ascii="Times New Roman" w:hAnsi="Times New Roman" w:cs="Times New Roman"/>
                <w:color w:val="#000000"/>
                <w:sz w:val="24"/>
                <w:szCs w:val="24"/>
              </w:rPr>
              <w:t> 2.	Немецкие нравоучительные журналы как форма бюргерской журналистики («Разумник» (1713), «Беседы живописцев» (1721), «Патриот» (1724) и др.).</w:t>
            </w:r>
          </w:p>
          <w:p>
            <w:pPr>
              <w:jc w:val="left"/>
              <w:spacing w:after="0" w:line="240" w:lineRule="auto"/>
              <w:rPr>
                <w:sz w:val="24"/>
                <w:szCs w:val="24"/>
              </w:rPr>
            </w:pPr>
            <w:r>
              <w:rPr>
                <w:rFonts w:ascii="Times New Roman" w:hAnsi="Times New Roman" w:cs="Times New Roman"/>
                <w:color w:val="#000000"/>
                <w:sz w:val="24"/>
                <w:szCs w:val="24"/>
              </w:rPr>
              <w:t> 3.	Их роль в распространении просветительских идей. Журналы Готшеда «Разумные порицательницы» (1725) и «Честный человек» (1727).</w:t>
            </w:r>
          </w:p>
          <w:p>
            <w:pPr>
              <w:jc w:val="left"/>
              <w:spacing w:after="0" w:line="240" w:lineRule="auto"/>
              <w:rPr>
                <w:sz w:val="24"/>
                <w:szCs w:val="24"/>
              </w:rPr>
            </w:pPr>
            <w:r>
              <w:rPr>
                <w:rFonts w:ascii="Times New Roman" w:hAnsi="Times New Roman" w:cs="Times New Roman"/>
                <w:color w:val="#000000"/>
                <w:sz w:val="24"/>
                <w:szCs w:val="24"/>
              </w:rPr>
              <w:t> 4.	 Влияние английских образцов. Патриотическая тематика в немецких журналах. Тиражи, сфера распространения и круг читателей.</w:t>
            </w:r>
          </w:p>
          <w:p>
            <w:pPr>
              <w:jc w:val="left"/>
              <w:spacing w:after="0" w:line="240" w:lineRule="auto"/>
              <w:rPr>
                <w:sz w:val="24"/>
                <w:szCs w:val="24"/>
              </w:rPr>
            </w:pPr>
            <w:r>
              <w:rPr>
                <w:rFonts w:ascii="Times New Roman" w:hAnsi="Times New Roman" w:cs="Times New Roman"/>
                <w:color w:val="#000000"/>
                <w:sz w:val="24"/>
                <w:szCs w:val="24"/>
              </w:rPr>
              <w:t> 5.	Совмещение занимательности формы и образовательно-полезного содержания. Основные жанры немецкой журналистики.</w:t>
            </w:r>
          </w:p>
          <w:p>
            <w:pPr>
              <w:jc w:val="left"/>
              <w:spacing w:after="0" w:line="240" w:lineRule="auto"/>
              <w:rPr>
                <w:sz w:val="24"/>
                <w:szCs w:val="24"/>
              </w:rPr>
            </w:pPr>
            <w:r>
              <w:rPr>
                <w:rFonts w:ascii="Times New Roman" w:hAnsi="Times New Roman" w:cs="Times New Roman"/>
                <w:color w:val="#000000"/>
                <w:sz w:val="24"/>
                <w:szCs w:val="24"/>
              </w:rPr>
              <w:t> 6.	Берлинский журнал Ф. Николаи и М. Мендельсона «Письма о новейшей литературе» (1759).</w:t>
            </w:r>
          </w:p>
          <w:p>
            <w:pPr>
              <w:jc w:val="left"/>
              <w:spacing w:after="0" w:line="240" w:lineRule="auto"/>
              <w:rPr>
                <w:sz w:val="24"/>
                <w:szCs w:val="24"/>
              </w:rPr>
            </w:pPr>
            <w:r>
              <w:rPr>
                <w:rFonts w:ascii="Times New Roman" w:hAnsi="Times New Roman" w:cs="Times New Roman"/>
                <w:color w:val="#000000"/>
                <w:sz w:val="24"/>
                <w:szCs w:val="24"/>
              </w:rPr>
              <w:t> 7.	Своеобразие «Литературных писем» Лессинга. Журнал Лессинга «Гамбургская драматургия» (1767).</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буржуазная революция и печать тех лет. Расцвет памфлетной публицистики. Появление журналов.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Памфлет: происхождение и эволюция, характерные черты и функции.</w:t>
            </w:r>
          </w:p>
          <w:p>
            <w:pPr>
              <w:jc w:val="left"/>
              <w:spacing w:after="0" w:line="240" w:lineRule="auto"/>
              <w:rPr>
                <w:sz w:val="24"/>
                <w:szCs w:val="24"/>
              </w:rPr>
            </w:pPr>
            <w:r>
              <w:rPr>
                <w:rFonts w:ascii="Times New Roman" w:hAnsi="Times New Roman" w:cs="Times New Roman"/>
                <w:color w:val="#000000"/>
                <w:sz w:val="24"/>
                <w:szCs w:val="24"/>
              </w:rPr>
              <w:t> 2.	Памфлетная публицистика английской буржуазной революции.</w:t>
            </w:r>
          </w:p>
          <w:p>
            <w:pPr>
              <w:jc w:val="left"/>
              <w:spacing w:after="0" w:line="240" w:lineRule="auto"/>
              <w:rPr>
                <w:sz w:val="24"/>
                <w:szCs w:val="24"/>
              </w:rPr>
            </w:pPr>
            <w:r>
              <w:rPr>
                <w:rFonts w:ascii="Times New Roman" w:hAnsi="Times New Roman" w:cs="Times New Roman"/>
                <w:color w:val="#000000"/>
                <w:sz w:val="24"/>
                <w:szCs w:val="24"/>
              </w:rPr>
              <w:t> 3.	Английская концепция свободы печати.</w:t>
            </w:r>
          </w:p>
          <w:p>
            <w:pPr>
              <w:jc w:val="left"/>
              <w:spacing w:after="0" w:line="240" w:lineRule="auto"/>
              <w:rPr>
                <w:sz w:val="24"/>
                <w:szCs w:val="24"/>
              </w:rPr>
            </w:pPr>
            <w:r>
              <w:rPr>
                <w:rFonts w:ascii="Times New Roman" w:hAnsi="Times New Roman" w:cs="Times New Roman"/>
                <w:color w:val="#000000"/>
                <w:sz w:val="24"/>
                <w:szCs w:val="24"/>
              </w:rPr>
              <w:t> 4.	Позиция Мильтона по вопросу цензуры в «Ареопагитике».</w:t>
            </w:r>
          </w:p>
          <w:p>
            <w:pPr>
              <w:jc w:val="left"/>
              <w:spacing w:after="0" w:line="240" w:lineRule="auto"/>
              <w:rPr>
                <w:sz w:val="24"/>
                <w:szCs w:val="24"/>
              </w:rPr>
            </w:pPr>
            <w:r>
              <w:rPr>
                <w:rFonts w:ascii="Times New Roman" w:hAnsi="Times New Roman" w:cs="Times New Roman"/>
                <w:color w:val="#000000"/>
                <w:sz w:val="24"/>
                <w:szCs w:val="24"/>
              </w:rPr>
              <w:t> 5.	«Ареопагитика» и античное ораторское искусство.</w:t>
            </w:r>
          </w:p>
          <w:p>
            <w:pPr>
              <w:jc w:val="left"/>
              <w:spacing w:after="0" w:line="240" w:lineRule="auto"/>
              <w:rPr>
                <w:sz w:val="24"/>
                <w:szCs w:val="24"/>
              </w:rPr>
            </w:pPr>
            <w:r>
              <w:rPr>
                <w:rFonts w:ascii="Times New Roman" w:hAnsi="Times New Roman" w:cs="Times New Roman"/>
                <w:color w:val="#000000"/>
                <w:sz w:val="24"/>
                <w:szCs w:val="24"/>
              </w:rPr>
              <w:t> 6.	Право и закон в памфлете Д. Лильберна «Защита прирожденного права Англии».</w:t>
            </w:r>
          </w:p>
          <w:p>
            <w:pPr>
              <w:jc w:val="left"/>
              <w:spacing w:after="0" w:line="240" w:lineRule="auto"/>
              <w:rPr>
                <w:sz w:val="24"/>
                <w:szCs w:val="24"/>
              </w:rPr>
            </w:pPr>
            <w:r>
              <w:rPr>
                <w:rFonts w:ascii="Times New Roman" w:hAnsi="Times New Roman" w:cs="Times New Roman"/>
                <w:color w:val="#000000"/>
                <w:sz w:val="24"/>
                <w:szCs w:val="24"/>
              </w:rPr>
              <w:t> 7.	Библейская образность, религиозная риторика и социальные проблемы в трактатах и памфлетах Дж. Уинстэнли.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Качественная и массовая пресса. Движение «разгребателей грязи».</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Движение прогрессистов и «разгребателей грязи»: социальные предпосылки и общественный резонанс.</w:t>
            </w:r>
          </w:p>
          <w:p>
            <w:pPr>
              <w:jc w:val="left"/>
              <w:spacing w:after="0" w:line="240" w:lineRule="auto"/>
              <w:rPr>
                <w:sz w:val="24"/>
                <w:szCs w:val="24"/>
              </w:rPr>
            </w:pPr>
            <w:r>
              <w:rPr>
                <w:rFonts w:ascii="Times New Roman" w:hAnsi="Times New Roman" w:cs="Times New Roman"/>
                <w:color w:val="#000000"/>
                <w:sz w:val="24"/>
                <w:szCs w:val="24"/>
              </w:rPr>
              <w:t> 2.	Новые методы работы журналистов-макрейкеров.</w:t>
            </w:r>
          </w:p>
          <w:p>
            <w:pPr>
              <w:jc w:val="left"/>
              <w:spacing w:after="0" w:line="240" w:lineRule="auto"/>
              <w:rPr>
                <w:sz w:val="24"/>
                <w:szCs w:val="24"/>
              </w:rPr>
            </w:pPr>
            <w:r>
              <w:rPr>
                <w:rFonts w:ascii="Times New Roman" w:hAnsi="Times New Roman" w:cs="Times New Roman"/>
                <w:color w:val="#000000"/>
                <w:sz w:val="24"/>
                <w:szCs w:val="24"/>
              </w:rPr>
              <w:t> 3.	Истоки и характерные черты жанра журналистского расследования (на примере публикаций Н. Блай, Я. Рииса, Л. Стеффенса).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тенденции развития американской печати в 1-й пол. XX века.</w:t>
            </w:r>
          </w:p>
          <w:p>
            <w:pPr>
              <w:jc w:val="left"/>
              <w:spacing w:after="0" w:line="240" w:lineRule="auto"/>
              <w:rPr>
                <w:sz w:val="24"/>
                <w:szCs w:val="24"/>
              </w:rPr>
            </w:pPr>
            <w:r>
              <w:rPr>
                <w:rFonts w:ascii="Times New Roman" w:hAnsi="Times New Roman" w:cs="Times New Roman"/>
                <w:color w:val="#000000"/>
                <w:sz w:val="24"/>
                <w:szCs w:val="24"/>
              </w:rPr>
              <w:t> 5.	Социальная критика в статьях Дж. Лондона.</w:t>
            </w:r>
          </w:p>
          <w:p>
            <w:pPr>
              <w:jc w:val="left"/>
              <w:spacing w:after="0" w:line="240" w:lineRule="auto"/>
              <w:rPr>
                <w:sz w:val="24"/>
                <w:szCs w:val="24"/>
              </w:rPr>
            </w:pPr>
            <w:r>
              <w:rPr>
                <w:rFonts w:ascii="Times New Roman" w:hAnsi="Times New Roman" w:cs="Times New Roman"/>
                <w:color w:val="#000000"/>
                <w:sz w:val="24"/>
                <w:szCs w:val="24"/>
              </w:rPr>
              <w:t> 6.	Очерковые элементы в публикациях Э. Хемингуэя.</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Появление радио. Основы организации и финансирования радиовещания. Зарождение оповещения. Телевидение.</w:t>
            </w:r>
          </w:p>
        </w:tc>
      </w:tr>
      <w:tr>
        <w:trPr>
          <w:trHeight w:hRule="exact" w:val="21.31495"/>
        </w:trPr>
        <w:tc>
          <w:tcPr>
            <w:tcW w:w="9640" w:type="dxa"/>
          </w:tcPr>
          <w:p/>
        </w:tc>
      </w:tr>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Становление гражданского радиовещания в Европе.</w:t>
            </w:r>
          </w:p>
          <w:p>
            <w:pPr>
              <w:jc w:val="left"/>
              <w:spacing w:after="0" w:line="240" w:lineRule="auto"/>
              <w:rPr>
                <w:sz w:val="24"/>
                <w:szCs w:val="24"/>
              </w:rPr>
            </w:pPr>
            <w:r>
              <w:rPr>
                <w:rFonts w:ascii="Times New Roman" w:hAnsi="Times New Roman" w:cs="Times New Roman"/>
                <w:color w:val="#000000"/>
                <w:sz w:val="24"/>
                <w:szCs w:val="24"/>
              </w:rPr>
              <w:t> 2.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w:t>
            </w:r>
          </w:p>
          <w:p>
            <w:pPr>
              <w:jc w:val="left"/>
              <w:spacing w:after="0" w:line="240" w:lineRule="auto"/>
              <w:rPr>
                <w:sz w:val="24"/>
                <w:szCs w:val="24"/>
              </w:rPr>
            </w:pPr>
            <w:r>
              <w:rPr>
                <w:rFonts w:ascii="Times New Roman" w:hAnsi="Times New Roman" w:cs="Times New Roman"/>
                <w:color w:val="#000000"/>
                <w:sz w:val="24"/>
                <w:szCs w:val="24"/>
              </w:rPr>
              <w:t> 3.	 Предпосылки развития радиовещания в Великобритании. Организация труда и содержание программ Би-Би-Си (1922). Би-Би-Си и британское правительство.</w:t>
            </w:r>
          </w:p>
          <w:p>
            <w:pPr>
              <w:jc w:val="left"/>
              <w:spacing w:after="0" w:line="240" w:lineRule="auto"/>
              <w:rPr>
                <w:sz w:val="24"/>
                <w:szCs w:val="24"/>
              </w:rPr>
            </w:pPr>
            <w:r>
              <w:rPr>
                <w:rFonts w:ascii="Times New Roman" w:hAnsi="Times New Roman" w:cs="Times New Roman"/>
                <w:color w:val="#000000"/>
                <w:sz w:val="24"/>
                <w:szCs w:val="24"/>
              </w:rPr>
              <w:t> 4.	Становление радиовещания во Франции.</w:t>
            </w:r>
          </w:p>
          <w:p>
            <w:pPr>
              <w:jc w:val="left"/>
              <w:spacing w:after="0" w:line="240" w:lineRule="auto"/>
              <w:rPr>
                <w:sz w:val="24"/>
                <w:szCs w:val="24"/>
              </w:rPr>
            </w:pPr>
            <w:r>
              <w:rPr>
                <w:rFonts w:ascii="Times New Roman" w:hAnsi="Times New Roman" w:cs="Times New Roman"/>
                <w:color w:val="#000000"/>
                <w:sz w:val="24"/>
                <w:szCs w:val="24"/>
              </w:rPr>
              <w:t> 5.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w:t>
            </w:r>
          </w:p>
          <w:p>
            <w:pPr>
              <w:jc w:val="left"/>
              <w:spacing w:after="0" w:line="240" w:lineRule="auto"/>
              <w:rPr>
                <w:sz w:val="24"/>
                <w:szCs w:val="24"/>
              </w:rPr>
            </w:pPr>
            <w:r>
              <w:rPr>
                <w:rFonts w:ascii="Times New Roman" w:hAnsi="Times New Roman" w:cs="Times New Roman"/>
                <w:color w:val="#000000"/>
                <w:sz w:val="24"/>
                <w:szCs w:val="24"/>
              </w:rPr>
              <w:t> 6.	Государственная политика в области радиовещания в Германии в 20-30-е гг.</w:t>
            </w:r>
          </w:p>
          <w:p>
            <w:pPr>
              <w:jc w:val="left"/>
              <w:spacing w:after="0" w:line="240" w:lineRule="auto"/>
              <w:rPr>
                <w:sz w:val="24"/>
                <w:szCs w:val="24"/>
              </w:rPr>
            </w:pPr>
            <w:r>
              <w:rPr>
                <w:rFonts w:ascii="Times New Roman" w:hAnsi="Times New Roman" w:cs="Times New Roman"/>
                <w:color w:val="#000000"/>
                <w:sz w:val="24"/>
                <w:szCs w:val="24"/>
              </w:rPr>
              <w:t> 7.	 Радио как средство пропаганды при нацистах. Радио как инструмент внешней политики.</w:t>
            </w:r>
          </w:p>
          <w:p>
            <w:pPr>
              <w:jc w:val="left"/>
              <w:spacing w:after="0" w:line="240" w:lineRule="auto"/>
              <w:rPr>
                <w:sz w:val="24"/>
                <w:szCs w:val="24"/>
              </w:rPr>
            </w:pPr>
            <w:r>
              <w:rPr>
                <w:rFonts w:ascii="Times New Roman" w:hAnsi="Times New Roman" w:cs="Times New Roman"/>
                <w:color w:val="#000000"/>
                <w:sz w:val="24"/>
                <w:szCs w:val="24"/>
              </w:rPr>
              <w:t> 8.	Причины слабого развития радио в Италии в 1920-е годы. Государственная политика в области вещания в 1930-40-е годы.</w:t>
            </w:r>
          </w:p>
          <w:p>
            <w:pPr>
              <w:jc w:val="left"/>
              <w:spacing w:after="0" w:line="240" w:lineRule="auto"/>
              <w:rPr>
                <w:sz w:val="24"/>
                <w:szCs w:val="24"/>
              </w:rPr>
            </w:pPr>
            <w:r>
              <w:rPr>
                <w:rFonts w:ascii="Times New Roman" w:hAnsi="Times New Roman" w:cs="Times New Roman"/>
                <w:color w:val="#000000"/>
                <w:sz w:val="24"/>
                <w:szCs w:val="24"/>
              </w:rPr>
              <w:t> 9.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w:t>
            </w:r>
          </w:p>
          <w:p>
            <w:pPr>
              <w:jc w:val="left"/>
              <w:spacing w:after="0" w:line="240" w:lineRule="auto"/>
              <w:rPr>
                <w:sz w:val="24"/>
                <w:szCs w:val="24"/>
              </w:rPr>
            </w:pPr>
            <w:r>
              <w:rPr>
                <w:rFonts w:ascii="Times New Roman" w:hAnsi="Times New Roman" w:cs="Times New Roman"/>
                <w:color w:val="#000000"/>
                <w:sz w:val="24"/>
                <w:szCs w:val="24"/>
              </w:rPr>
              <w:t> 10.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w:t>
            </w:r>
          </w:p>
          <w:p>
            <w:pPr>
              <w:jc w:val="left"/>
              <w:spacing w:after="0" w:line="240" w:lineRule="auto"/>
              <w:rPr>
                <w:sz w:val="24"/>
                <w:szCs w:val="24"/>
              </w:rPr>
            </w:pPr>
            <w:r>
              <w:rPr>
                <w:rFonts w:ascii="Times New Roman" w:hAnsi="Times New Roman" w:cs="Times New Roman"/>
                <w:color w:val="#000000"/>
                <w:sz w:val="24"/>
                <w:szCs w:val="24"/>
              </w:rPr>
              <w:t> 11.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pPr>
              <w:jc w:val="left"/>
              <w:spacing w:after="0" w:line="240" w:lineRule="auto"/>
              <w:rPr>
                <w:sz w:val="24"/>
                <w:szCs w:val="24"/>
              </w:rPr>
            </w:pPr>
            <w:r>
              <w:rPr>
                <w:rFonts w:ascii="Times New Roman" w:hAnsi="Times New Roman" w:cs="Times New Roman"/>
                <w:color w:val="#000000"/>
                <w:sz w:val="24"/>
                <w:szCs w:val="24"/>
              </w:rPr>
              <w:t> 12.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w:t>
            </w:r>
          </w:p>
          <w:p>
            <w:pPr>
              <w:jc w:val="left"/>
              <w:spacing w:after="0" w:line="240" w:lineRule="auto"/>
              <w:rPr>
                <w:sz w:val="24"/>
                <w:szCs w:val="24"/>
              </w:rPr>
            </w:pPr>
            <w:r>
              <w:rPr>
                <w:rFonts w:ascii="Times New Roman" w:hAnsi="Times New Roman" w:cs="Times New Roman"/>
                <w:color w:val="#000000"/>
                <w:sz w:val="24"/>
                <w:szCs w:val="24"/>
              </w:rPr>
              <w:t> 13.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w:t>
            </w:r>
          </w:p>
          <w:p>
            <w:pPr>
              <w:jc w:val="left"/>
              <w:spacing w:after="0" w:line="240" w:lineRule="auto"/>
              <w:rPr>
                <w:sz w:val="24"/>
                <w:szCs w:val="24"/>
              </w:rPr>
            </w:pPr>
            <w:r>
              <w:rPr>
                <w:rFonts w:ascii="Times New Roman" w:hAnsi="Times New Roman" w:cs="Times New Roman"/>
                <w:color w:val="#000000"/>
                <w:sz w:val="24"/>
                <w:szCs w:val="24"/>
              </w:rPr>
              <w:t> 14.	Три типа телевизионных спутников. Различия в принципах их действия, функциях и охвате территории.</w:t>
            </w:r>
          </w:p>
          <w:p>
            <w:pPr>
              <w:jc w:val="left"/>
              <w:spacing w:after="0" w:line="240" w:lineRule="auto"/>
              <w:rPr>
                <w:sz w:val="24"/>
                <w:szCs w:val="24"/>
              </w:rPr>
            </w:pPr>
            <w:r>
              <w:rPr>
                <w:rFonts w:ascii="Times New Roman" w:hAnsi="Times New Roman" w:cs="Times New Roman"/>
                <w:color w:val="#000000"/>
                <w:sz w:val="24"/>
                <w:szCs w:val="24"/>
              </w:rPr>
              <w:t> 15.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w:t>
            </w:r>
          </w:p>
          <w:p>
            <w:pPr>
              <w:jc w:val="left"/>
              <w:spacing w:after="0" w:line="240" w:lineRule="auto"/>
              <w:rPr>
                <w:sz w:val="24"/>
                <w:szCs w:val="24"/>
              </w:rPr>
            </w:pPr>
            <w:r>
              <w:rPr>
                <w:rFonts w:ascii="Times New Roman" w:hAnsi="Times New Roman" w:cs="Times New Roman"/>
                <w:color w:val="#000000"/>
                <w:sz w:val="24"/>
                <w:szCs w:val="24"/>
              </w:rPr>
              <w:t> 16.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pPr>
              <w:jc w:val="left"/>
              <w:spacing w:after="0" w:line="240" w:lineRule="auto"/>
              <w:rPr>
                <w:sz w:val="24"/>
                <w:szCs w:val="24"/>
              </w:rPr>
            </w:pPr>
            <w:r>
              <w:rPr>
                <w:rFonts w:ascii="Times New Roman" w:hAnsi="Times New Roman" w:cs="Times New Roman"/>
                <w:color w:val="#000000"/>
                <w:sz w:val="24"/>
                <w:szCs w:val="24"/>
              </w:rPr>
              <w:t> 17.	Развитие механического телевидения в Германии в 1920-30-е гг. Телевещание в период нацистского правления. Первые шаги электронного телевидения.</w:t>
            </w:r>
          </w:p>
          <w:p>
            <w:pPr>
              <w:jc w:val="left"/>
              <w:spacing w:after="0" w:line="240" w:lineRule="auto"/>
              <w:rPr>
                <w:sz w:val="24"/>
                <w:szCs w:val="24"/>
              </w:rPr>
            </w:pPr>
            <w:r>
              <w:rPr>
                <w:rFonts w:ascii="Times New Roman" w:hAnsi="Times New Roman" w:cs="Times New Roman"/>
                <w:color w:val="#000000"/>
                <w:sz w:val="24"/>
                <w:szCs w:val="24"/>
              </w:rPr>
              <w:t> 18.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репортажа, интервью. Развитие периодики по типам изданий в первой половине XX века.</w:t>
            </w:r>
          </w:p>
        </w:tc>
      </w:tr>
      <w:tr>
        <w:trPr>
          <w:trHeight w:hRule="exact" w:val="21.31518"/>
        </w:trPr>
        <w:tc>
          <w:tcPr>
            <w:tcW w:w="9640" w:type="dxa"/>
          </w:tcPr>
          <w:p/>
        </w:tc>
      </w:tr>
      <w:tr>
        <w:trPr>
          <w:trHeight w:hRule="exact" w:val="551.69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Европейские периодические издания были дифференцированы по идейно-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политическим признакам, образуя несколько крупных групп:</w:t>
            </w:r>
          </w:p>
          <w:p>
            <w:pPr>
              <w:jc w:val="left"/>
              <w:spacing w:after="0" w:line="240" w:lineRule="auto"/>
              <w:rPr>
                <w:sz w:val="24"/>
                <w:szCs w:val="24"/>
              </w:rPr>
            </w:pPr>
            <w:r>
              <w:rPr>
                <w:rFonts w:ascii="Times New Roman" w:hAnsi="Times New Roman" w:cs="Times New Roman"/>
                <w:color w:val="#000000"/>
                <w:sz w:val="24"/>
                <w:szCs w:val="24"/>
              </w:rPr>
              <w:t> – монархическая пресса – сохраняла сильные позиции в основном до первой мировой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христианской демократии – в том числе немецкие газеты «General Anzeiger» («Всеобщий вестник»), «Bayernkurier» («Баварский курьер»), итальянская «Popolo» («Народ») и другие издания;</w:t>
            </w:r>
          </w:p>
          <w:p>
            <w:pPr>
              <w:jc w:val="left"/>
              <w:spacing w:after="0" w:line="240" w:lineRule="auto"/>
              <w:rPr>
                <w:sz w:val="24"/>
                <w:szCs w:val="24"/>
              </w:rPr>
            </w:pPr>
            <w:r>
              <w:rPr>
                <w:rFonts w:ascii="Times New Roman" w:hAnsi="Times New Roman" w:cs="Times New Roman"/>
                <w:color w:val="#000000"/>
                <w:sz w:val="24"/>
                <w:szCs w:val="24"/>
              </w:rPr>
              <w:t> –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pPr>
              <w:jc w:val="left"/>
              <w:spacing w:after="0" w:line="240" w:lineRule="auto"/>
              <w:rPr>
                <w:sz w:val="24"/>
                <w:szCs w:val="24"/>
              </w:rPr>
            </w:pPr>
            <w:r>
              <w:rPr>
                <w:rFonts w:ascii="Times New Roman" w:hAnsi="Times New Roman" w:cs="Times New Roman"/>
                <w:color w:val="#000000"/>
                <w:sz w:val="24"/>
                <w:szCs w:val="24"/>
              </w:rPr>
              <w:t> – социал-демократическая печать, представленная органами партий – членов Социалистического Интернационала;</w:t>
            </w:r>
          </w:p>
          <w:p>
            <w:pPr>
              <w:jc w:val="left"/>
              <w:spacing w:after="0" w:line="240" w:lineRule="auto"/>
              <w:rPr>
                <w:sz w:val="24"/>
                <w:szCs w:val="24"/>
              </w:rPr>
            </w:pPr>
            <w:r>
              <w:rPr>
                <w:rFonts w:ascii="Times New Roman" w:hAnsi="Times New Roman" w:cs="Times New Roman"/>
                <w:color w:val="#000000"/>
                <w:sz w:val="24"/>
                <w:szCs w:val="24"/>
              </w:rPr>
              <w:t> – коммунистическая пресса, издаваемая компартиями, созданными после 1917 г. на базе левого крыла социалистических и социал-демократических партий;</w:t>
            </w:r>
          </w:p>
          <w:p>
            <w:pPr>
              <w:jc w:val="left"/>
              <w:spacing w:after="0" w:line="240" w:lineRule="auto"/>
              <w:rPr>
                <w:sz w:val="24"/>
                <w:szCs w:val="24"/>
              </w:rPr>
            </w:pPr>
            <w:r>
              <w:rPr>
                <w:rFonts w:ascii="Times New Roman" w:hAnsi="Times New Roman" w:cs="Times New Roman"/>
                <w:color w:val="#000000"/>
                <w:sz w:val="24"/>
                <w:szCs w:val="24"/>
              </w:rPr>
              <w:t> –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pPr>
              <w:jc w:val="left"/>
              <w:spacing w:after="0" w:line="240" w:lineRule="auto"/>
              <w:rPr>
                <w:sz w:val="24"/>
                <w:szCs w:val="24"/>
              </w:rPr>
            </w:pPr>
            <w:r>
              <w:rPr>
                <w:rFonts w:ascii="Times New Roman" w:hAnsi="Times New Roman" w:cs="Times New Roman"/>
                <w:color w:val="#000000"/>
                <w:sz w:val="24"/>
                <w:szCs w:val="24"/>
              </w:rPr>
              <w:t> –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pPr>
              <w:jc w:val="left"/>
              <w:spacing w:after="0" w:line="240" w:lineRule="auto"/>
              <w:rPr>
                <w:sz w:val="24"/>
                <w:szCs w:val="24"/>
              </w:rPr>
            </w:pPr>
            <w:r>
              <w:rPr>
                <w:rFonts w:ascii="Times New Roman" w:hAnsi="Times New Roman" w:cs="Times New Roman"/>
                <w:color w:val="#000000"/>
                <w:sz w:val="24"/>
                <w:szCs w:val="24"/>
              </w:rPr>
              <w:t> – печать «экологических» партии и движений.</w:t>
            </w:r>
          </w:p>
          <w:p>
            <w:pPr>
              <w:jc w:val="left"/>
              <w:spacing w:after="0" w:line="240" w:lineRule="auto"/>
              <w:rPr>
                <w:sz w:val="24"/>
                <w:szCs w:val="24"/>
              </w:rPr>
            </w:pPr>
            <w:r>
              <w:rPr>
                <w:rFonts w:ascii="Times New Roman" w:hAnsi="Times New Roman" w:cs="Times New Roman"/>
                <w:color w:val="#000000"/>
                <w:sz w:val="24"/>
                <w:szCs w:val="24"/>
              </w:rPr>
              <w:t> 2.	В двадцатые-тридцатые годы XX в. оформилась большая типологическая группа журнальной периодики – журналы новостей. Родоначальником и ярким представителем этого типа журналов является «Time».</w:t>
            </w:r>
          </w:p>
          <w:p>
            <w:pPr>
              <w:jc w:val="left"/>
              <w:spacing w:after="0" w:line="240" w:lineRule="auto"/>
              <w:rPr>
                <w:sz w:val="24"/>
                <w:szCs w:val="24"/>
              </w:rPr>
            </w:pPr>
            <w:r>
              <w:rPr>
                <w:rFonts w:ascii="Times New Roman" w:hAnsi="Times New Roman" w:cs="Times New Roman"/>
                <w:color w:val="#000000"/>
                <w:sz w:val="24"/>
                <w:szCs w:val="24"/>
              </w:rPr>
              <w:t> 3.	Характерным элементом содержания современных еженедельных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Изменение характера и организации редакционной работы. Этические кодексы журналистов.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Профессиональные нормы деятельности журналиста.</w:t>
            </w:r>
          </w:p>
          <w:p>
            <w:pPr>
              <w:jc w:val="left"/>
              <w:spacing w:after="0" w:line="240" w:lineRule="auto"/>
              <w:rPr>
                <w:sz w:val="24"/>
                <w:szCs w:val="24"/>
              </w:rPr>
            </w:pPr>
            <w:r>
              <w:rPr>
                <w:rFonts w:ascii="Times New Roman" w:hAnsi="Times New Roman" w:cs="Times New Roman"/>
                <w:color w:val="#000000"/>
                <w:sz w:val="24"/>
                <w:szCs w:val="24"/>
              </w:rPr>
              <w:t> 2.	Особенности работы журналиста с позиции этических норм и общественных устоев современного мира.</w:t>
            </w:r>
          </w:p>
          <w:p>
            <w:pPr>
              <w:jc w:val="left"/>
              <w:spacing w:after="0" w:line="240" w:lineRule="auto"/>
              <w:rPr>
                <w:sz w:val="24"/>
                <w:szCs w:val="24"/>
              </w:rPr>
            </w:pPr>
            <w:r>
              <w:rPr>
                <w:rFonts w:ascii="Times New Roman" w:hAnsi="Times New Roman" w:cs="Times New Roman"/>
                <w:color w:val="#000000"/>
                <w:sz w:val="24"/>
                <w:szCs w:val="24"/>
              </w:rPr>
              <w:t> 3.	Намеренные и ненамеренные нарушения общественных норм со стороны журналиста.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Колониальная пресса. Издания стран метрополий. Клерикальная пресса. Патриотические издания.</w:t>
            </w:r>
          </w:p>
        </w:tc>
      </w:tr>
      <w:tr>
        <w:trPr>
          <w:trHeight w:hRule="exact" w:val="21.31518"/>
        </w:trPr>
        <w:tc>
          <w:tcPr>
            <w:tcW w:w="9640" w:type="dxa"/>
          </w:tcPr>
          <w:p/>
        </w:tc>
      </w:tr>
      <w:tr>
        <w:trPr>
          <w:trHeight w:hRule="exact" w:val="433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Зарождение периодической печати в колониальных владениях.</w:t>
            </w:r>
          </w:p>
          <w:p>
            <w:pPr>
              <w:jc w:val="left"/>
              <w:spacing w:after="0" w:line="240" w:lineRule="auto"/>
              <w:rPr>
                <w:sz w:val="24"/>
                <w:szCs w:val="24"/>
              </w:rPr>
            </w:pPr>
            <w:r>
              <w:rPr>
                <w:rFonts w:ascii="Times New Roman" w:hAnsi="Times New Roman" w:cs="Times New Roman"/>
                <w:color w:val="#000000"/>
                <w:sz w:val="24"/>
                <w:szCs w:val="24"/>
              </w:rPr>
              <w:t> 2.	Виды колониальной прессы. Основные группы изданий:</w:t>
            </w:r>
          </w:p>
          <w:p>
            <w:pPr>
              <w:jc w:val="left"/>
              <w:spacing w:after="0" w:line="240" w:lineRule="auto"/>
              <w:rPr>
                <w:sz w:val="24"/>
                <w:szCs w:val="24"/>
              </w:rPr>
            </w:pPr>
            <w:r>
              <w:rPr>
                <w:rFonts w:ascii="Times New Roman" w:hAnsi="Times New Roman" w:cs="Times New Roman"/>
                <w:color w:val="#000000"/>
                <w:sz w:val="24"/>
                <w:szCs w:val="24"/>
              </w:rPr>
              <w:t> -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pPr>
              <w:jc w:val="left"/>
              <w:spacing w:after="0" w:line="240" w:lineRule="auto"/>
              <w:rPr>
                <w:sz w:val="24"/>
                <w:szCs w:val="24"/>
              </w:rPr>
            </w:pPr>
            <w:r>
              <w:rPr>
                <w:rFonts w:ascii="Times New Roman" w:hAnsi="Times New Roman" w:cs="Times New Roman"/>
                <w:color w:val="#000000"/>
                <w:sz w:val="24"/>
                <w:szCs w:val="24"/>
              </w:rPr>
              <w:t> -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pPr>
              <w:jc w:val="left"/>
              <w:spacing w:after="0" w:line="240" w:lineRule="auto"/>
              <w:rPr>
                <w:sz w:val="24"/>
                <w:szCs w:val="24"/>
              </w:rPr>
            </w:pPr>
            <w:r>
              <w:rPr>
                <w:rFonts w:ascii="Times New Roman" w:hAnsi="Times New Roman" w:cs="Times New Roman"/>
                <w:color w:val="#000000"/>
                <w:sz w:val="24"/>
                <w:szCs w:val="24"/>
              </w:rPr>
              <w:t> -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иноземного господства, совпадали с основными целями колониальной экспансии европейских метрополий. Новый тип печати в Африке:</w:t>
            </w:r>
          </w:p>
          <w:p>
            <w:pPr>
              <w:jc w:val="left"/>
              <w:spacing w:after="0" w:line="240" w:lineRule="auto"/>
              <w:rPr>
                <w:sz w:val="24"/>
                <w:szCs w:val="24"/>
              </w:rPr>
            </w:pPr>
            <w:r>
              <w:rPr>
                <w:rFonts w:ascii="Times New Roman" w:hAnsi="Times New Roman" w:cs="Times New Roman"/>
                <w:color w:val="#000000"/>
                <w:sz w:val="24"/>
                <w:szCs w:val="24"/>
              </w:rPr>
              <w:t> - печать религиозных миссий: католических, протестантских. Также в 60-е годы появляются газеты религиозных миссий.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и политическая ситуация в 20-е годы и положение немецкой печати. Изменение тематики и места в политической жизни.</w:t>
            </w:r>
          </w:p>
          <w:p>
            <w:pPr>
              <w:jc w:val="left"/>
              <w:spacing w:after="0" w:line="240" w:lineRule="auto"/>
              <w:rPr>
                <w:sz w:val="24"/>
                <w:szCs w:val="24"/>
              </w:rPr>
            </w:pPr>
            <w:r>
              <w:rPr>
                <w:rFonts w:ascii="Times New Roman" w:hAnsi="Times New Roman" w:cs="Times New Roman"/>
                <w:color w:val="#000000"/>
                <w:sz w:val="24"/>
                <w:szCs w:val="24"/>
              </w:rPr>
              <w:t> 2.	Художественная публицистика Э. Киша («Цари, попы, большевики» (1927) и др.). «Нацистская революция» начала 30-х годов и ее последствия для немецкой журналистики.</w:t>
            </w:r>
          </w:p>
          <w:p>
            <w:pPr>
              <w:jc w:val="left"/>
              <w:spacing w:after="0" w:line="240" w:lineRule="auto"/>
              <w:rPr>
                <w:sz w:val="24"/>
                <w:szCs w:val="24"/>
              </w:rPr>
            </w:pPr>
            <w:r>
              <w:rPr>
                <w:rFonts w:ascii="Times New Roman" w:hAnsi="Times New Roman" w:cs="Times New Roman"/>
                <w:color w:val="#000000"/>
                <w:sz w:val="24"/>
                <w:szCs w:val="24"/>
              </w:rPr>
              <w:t> 3.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w:t>
            </w:r>
          </w:p>
          <w:p>
            <w:pPr>
              <w:jc w:val="left"/>
              <w:spacing w:after="0" w:line="240" w:lineRule="auto"/>
              <w:rPr>
                <w:sz w:val="24"/>
                <w:szCs w:val="24"/>
              </w:rPr>
            </w:pPr>
            <w:r>
              <w:rPr>
                <w:rFonts w:ascii="Times New Roman" w:hAnsi="Times New Roman" w:cs="Times New Roman"/>
                <w:color w:val="#000000"/>
                <w:sz w:val="24"/>
                <w:szCs w:val="24"/>
              </w:rPr>
              <w:t> 4.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w:t>
            </w:r>
          </w:p>
          <w:p>
            <w:pPr>
              <w:jc w:val="left"/>
              <w:spacing w:after="0" w:line="240" w:lineRule="auto"/>
              <w:rPr>
                <w:sz w:val="24"/>
                <w:szCs w:val="24"/>
              </w:rPr>
            </w:pPr>
            <w:r>
              <w:rPr>
                <w:rFonts w:ascii="Times New Roman" w:hAnsi="Times New Roman" w:cs="Times New Roman"/>
                <w:color w:val="#000000"/>
                <w:sz w:val="24"/>
                <w:szCs w:val="24"/>
              </w:rPr>
              <w:t> 5.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pPr>
              <w:jc w:val="left"/>
              <w:spacing w:after="0" w:line="240" w:lineRule="auto"/>
              <w:rPr>
                <w:sz w:val="24"/>
                <w:szCs w:val="24"/>
              </w:rPr>
            </w:pPr>
            <w:r>
              <w:rPr>
                <w:rFonts w:ascii="Times New Roman" w:hAnsi="Times New Roman" w:cs="Times New Roman"/>
                <w:color w:val="#000000"/>
                <w:sz w:val="24"/>
                <w:szCs w:val="24"/>
              </w:rPr>
              <w:t> 6.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w:t>
            </w:r>
          </w:p>
          <w:p>
            <w:pPr>
              <w:jc w:val="left"/>
              <w:spacing w:after="0" w:line="240" w:lineRule="auto"/>
              <w:rPr>
                <w:sz w:val="24"/>
                <w:szCs w:val="24"/>
              </w:rPr>
            </w:pPr>
            <w:r>
              <w:rPr>
                <w:rFonts w:ascii="Times New Roman" w:hAnsi="Times New Roman" w:cs="Times New Roman"/>
                <w:color w:val="#000000"/>
                <w:sz w:val="24"/>
                <w:szCs w:val="24"/>
              </w:rPr>
              <w:t> 7.	Журналистика Германии в конце 1940-х годов. Политика оккупационных властей в области СМИ.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зарубежной журналистики» / Маленьких А.Н..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https://urait.ru/bcode/445439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Погребная</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http://www.iprbookshop.ru/62940.html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(конец</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http://www.iprbookshop.ru/51521.html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2023-2024_ФГОС3++2023_Бак-ОФО-Жур(23)_plx_История зарубежной журналистики</dc:title>
  <dc:creator>FastReport.NET</dc:creator>
</cp:coreProperties>
</file>